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41" w:rsidRDefault="00AE2A41" w:rsidP="00AE2A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83A4A" w:rsidRPr="00AE2A41" w:rsidRDefault="00AE2A41" w:rsidP="00AE2A4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«Дмитриевская основная общеобразовательная школа»</w:t>
      </w:r>
    </w:p>
    <w:p w:rsidR="00483A4A" w:rsidRPr="00483A4A" w:rsidRDefault="00483A4A" w:rsidP="00483A4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6"/>
        <w:gridCol w:w="3986"/>
      </w:tblGrid>
      <w:tr w:rsidR="00483A4A" w:rsidRPr="005D7CFA" w:rsidTr="005D7CFA">
        <w:tc>
          <w:tcPr>
            <w:tcW w:w="57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A4A" w:rsidRPr="00483A4A" w:rsidRDefault="00AE2A41" w:rsidP="00483A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СОГЛАСОВАНО</w:t>
            </w:r>
          </w:p>
          <w:p w:rsidR="00483A4A" w:rsidRPr="00483A4A" w:rsidRDefault="00483A4A" w:rsidP="00483A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3A4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</w:r>
            <w:r w:rsidR="00AE2A41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Решение педсовета № 4</w:t>
            </w:r>
          </w:p>
          <w:p w:rsidR="00483A4A" w:rsidRPr="00483A4A" w:rsidRDefault="00483A4A" w:rsidP="00483A4A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83A4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(протокол от </w:t>
            </w:r>
            <w:r w:rsidR="00AE2A41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04.04.2024</w:t>
            </w:r>
            <w:r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№ </w:t>
            </w:r>
            <w:r w:rsidR="00AE2A41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  <w:r w:rsidRPr="00483A4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A4A" w:rsidRPr="00483A4A" w:rsidRDefault="00483A4A" w:rsidP="00483A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3A4A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УТВЕРЖДЕНЫ</w:t>
            </w:r>
          </w:p>
          <w:p w:rsidR="00483A4A" w:rsidRPr="005D7CFA" w:rsidRDefault="00483A4A" w:rsidP="00483A4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83A4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приказом </w:t>
            </w:r>
            <w:r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МБОУ </w:t>
            </w:r>
            <w:r w:rsidR="005D7CFA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«Дмитриевская</w:t>
            </w:r>
            <w:r w:rsidR="005D7CFA">
              <w:rPr>
                <w:rFonts w:ascii="Arial" w:eastAsia="Times New Roman" w:hAnsi="Arial" w:cs="Arial"/>
                <w:sz w:val="24"/>
                <w:szCs w:val="24"/>
                <w:shd w:val="clear" w:color="auto" w:fill="FFFFCC"/>
                <w:lang w:val="ru-RU" w:eastAsia="ru-RU"/>
              </w:rPr>
              <w:t xml:space="preserve"> </w:t>
            </w:r>
            <w:r w:rsidR="005D7CFA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ООШ»</w:t>
            </w:r>
            <w:r w:rsidRPr="00483A4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от </w:t>
            </w:r>
            <w:r w:rsidR="00AE2A41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04.04.2024</w:t>
            </w:r>
            <w:r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 № </w:t>
            </w:r>
            <w:r w:rsidR="00AE2A41" w:rsidRPr="005D7CFA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14-0</w:t>
            </w:r>
          </w:p>
        </w:tc>
      </w:tr>
    </w:tbl>
    <w:p w:rsidR="00483A4A" w:rsidRPr="005D7CFA" w:rsidRDefault="00483A4A" w:rsidP="005D7CFA">
      <w:pPr>
        <w:spacing w:before="0" w:beforeAutospacing="0" w:after="225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Правила</w:t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br/>
      </w: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внутреннего распорядка учащихся</w:t>
      </w:r>
    </w:p>
    <w:p w:rsidR="00483A4A" w:rsidRPr="00483A4A" w:rsidRDefault="00483A4A" w:rsidP="00483A4A">
      <w:pPr>
        <w:spacing w:before="0" w:beforeAutospacing="0" w:after="225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1. Общие положения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1.1. Настоящие правила внутреннего распорядка учащихся (далее — Правила) разработаны в соответствии с </w:t>
      </w:r>
      <w:hyperlink r:id="rId5" w:anchor="/document/99/902389617/" w:history="1">
        <w:r w:rsidRPr="00483A4A">
          <w:rPr>
            <w:rFonts w:ascii="Arial" w:eastAsia="Times New Roman" w:hAnsi="Arial" w:cs="Arial"/>
            <w:color w:val="01745C"/>
            <w:sz w:val="23"/>
            <w:szCs w:val="23"/>
            <w:u w:val="single"/>
            <w:lang w:val="ru-RU" w:eastAsia="ru-RU"/>
          </w:rPr>
          <w:t>Федеральным законом от 29 декабря 2012 г. № 273-ФЗ</w:t>
        </w:r>
      </w:hyperlink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«Об образовании в Российской Федерации», уставом 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Муниципального бюджетного общеобразо</w:t>
      </w:r>
      <w:r w:rsidR="00AE2A41"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вательного учреждения Дмитриевской ООШ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»</w:t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(далее — школа).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1.2. Правила определяют права, обязанности и ответственность учащихся, устанавливают требования к поведению учащихся в школе и (или) на мероприятиях, которые организует школа и в которых принимают участие обучающиеся, в том числе устанавливают требования к дисциплине на учебных занятиях.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1.3. Дисциплина в школе поддерживается на основе уважения человеческого достоинства учащихся, педагогических и иных работников. Применение физического и (или) психического насилия по отношению к учащимся, педагогическим работникам и иным работникам не допускается.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1.4.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Правила распространяются на всех учащихся школы, за исключением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воспитанников дошкольного отделения. Правила внутреннего распорядка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воспитанников утверждаются локальным нормативным актом школы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2. Права учащихся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 Учащиеся имеют право на следующее: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2.1.1. Уважение своего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2.1.2. Благоприятную окружающую среду, которая не наносит вреда здоровью и не ухудшает самочувствие учащихся при осуществлении школой своей деятельности.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2.1.3. Свободу совести, информации, свободное выражение собственных взглядов и убеждений.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2.1.4. Защиту от информации, пропаганды и агитации,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наносящих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вред здоровью, нравственному и духовному развитию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2.1.5. Развитие своих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2.1.6. Посещение по своему выбору мероприятий, которые проводятся в школе и не предусмотрены образовательной программой.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2.1.7. Участие в учебно-исследовательской, проектной, инновационной деятельности, осуществляемой школой под руководством педагогов.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2.1.8. Бесплатную публикацию своих работ в изданиях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2.1.9. Условия для обучения с учетом особенностей психофизического развития и состояния здоровья.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2.1.10. Получение социально-педагогической и психологической помощи, бесплатной психолого-медико-педагогической коррекции.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2.1.11. Получение знаний, приобретение навыков и умений, соответствующих современному уровню развития науки, техники, технологий и культуры.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2.1.12. Профессиональную ориентацию.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2.1.13.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Обучение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по индивидуальному учебному плану, в том числе ускоренное обучение, в пределах осваиваемой образовательной программы в порядке, установленном локальным нормативным актом школы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2.1.14. Выбор формы получения образования и формы обучения после получения основного общего образования или после достижения 18 лет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2.1.15. Выбор факультативных и элективных учебных предметов, курсов, дисциплин (модулей) из перечня, предлагаемого школой, после получения основного общего образования.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2.1.16. Освоение наряду с учебными предметами, курсами, дисциплинами, модулями по осваиваемой образовательной программе любых других учебных предметов, курсов, дисциплин, модулей, преподаваемых в школе, в установленном порядке.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2.1.17. Зачет результатов освоения учащимися учебных предметов, курсов, дисциплин, модулей, практики, дополнительных образовательных программ в других организациях, осуществляющих образовательную деятельность в порядке, установленном действующим законодательством и локальным актом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2.1.18. Каникулы в соответствии с законодательством об образовании и календарным учебным графиком.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2.1.19. Бесплатное пользование библиотечно-информационными ресурсами, учебной, 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производственной, научной</w:t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базой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2.1.21. Бесплатный подвоз до образовательных организаций и обратно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2.1.22. Совмещение получения образования с работой без ущерба для освоения образовательной программы, выполнения индивидуального учебного плана.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2.1.23. Поощрение в порядке, установленном локальным нормативным актом школы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2.1.24. Перевод в порядке, установленном локальным нормативным актом школы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2.1.25. Участие в управлении школы в порядке, установленном уставом.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 осуществление образовательной деятельности в школе, права и обязанности учащихся.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2.1.27. Обжалование актов школы в установленном законодательством РФ порядке.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2.1.28. Обращение в комиссию по урегулированию споров между участниками образовательных отношений.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2.1.29. Создание общественных объединений в порядке, установленном законодательством РФ (за 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2.1.30. Иные академические права, предусмотренные законодательством Российской Федерации и локальными нормативными актами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2.2. Учащимся предоставляются следующие меры социальной поддержки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: 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2.2.1. Обеспечение питанием в соответствии с </w:t>
      </w:r>
      <w:proofErr w:type="spellStart"/>
      <w:r w:rsidR="008D378F">
        <w:fldChar w:fldCharType="begin"/>
      </w:r>
      <w:r w:rsidR="008D378F">
        <w:instrText>HYPERLINK</w:instrText>
      </w:r>
      <w:r w:rsidR="008D378F" w:rsidRPr="005D7CFA">
        <w:rPr>
          <w:lang w:val="ru-RU"/>
        </w:rPr>
        <w:instrText xml:space="preserve"> "</w:instrText>
      </w:r>
      <w:r w:rsidR="008D378F">
        <w:instrText>https</w:instrText>
      </w:r>
      <w:r w:rsidR="008D378F" w:rsidRPr="005D7CFA">
        <w:rPr>
          <w:lang w:val="ru-RU"/>
        </w:rPr>
        <w:instrText>://1</w:instrText>
      </w:r>
      <w:r w:rsidR="008D378F">
        <w:instrText>obraz</w:instrText>
      </w:r>
      <w:r w:rsidR="008D378F" w:rsidRPr="005D7CFA">
        <w:rPr>
          <w:lang w:val="ru-RU"/>
        </w:rPr>
        <w:instrText>.</w:instrText>
      </w:r>
      <w:r w:rsidR="008D378F">
        <w:instrText>ru</w:instrText>
      </w:r>
      <w:r w:rsidR="008D378F" w:rsidRPr="005D7CFA">
        <w:rPr>
          <w:lang w:val="ru-RU"/>
        </w:rPr>
        <w:instrText>/" \</w:instrText>
      </w:r>
      <w:r w:rsidR="008D378F">
        <w:instrText>l</w:instrText>
      </w:r>
      <w:r w:rsidR="008D378F" w:rsidRPr="005D7CFA">
        <w:rPr>
          <w:lang w:val="ru-RU"/>
        </w:rPr>
        <w:instrText xml:space="preserve"> "/</w:instrText>
      </w:r>
      <w:r w:rsidR="008D378F">
        <w:instrText>document</w:instrText>
      </w:r>
      <w:r w:rsidR="008D378F" w:rsidRPr="005D7CFA">
        <w:rPr>
          <w:lang w:val="ru-RU"/>
        </w:rPr>
        <w:instrText>/99/566276706/</w:instrText>
      </w:r>
      <w:r w:rsidR="008D378F">
        <w:instrText>XA</w:instrText>
      </w:r>
      <w:r w:rsidR="008D378F" w:rsidRPr="005D7CFA">
        <w:rPr>
          <w:lang w:val="ru-RU"/>
        </w:rPr>
        <w:instrText>00</w:instrText>
      </w:r>
      <w:r w:rsidR="008D378F">
        <w:instrText>M</w:instrText>
      </w:r>
      <w:r w:rsidR="008D378F" w:rsidRPr="005D7CFA">
        <w:rPr>
          <w:lang w:val="ru-RU"/>
        </w:rPr>
        <w:instrText>1</w:instrText>
      </w:r>
      <w:r w:rsidR="008D378F">
        <w:instrText>S</w:instrText>
      </w:r>
      <w:r w:rsidR="008D378F" w:rsidRPr="005D7CFA">
        <w:rPr>
          <w:lang w:val="ru-RU"/>
        </w:rPr>
        <w:instrText>2</w:instrText>
      </w:r>
      <w:r w:rsidR="008D378F">
        <w:instrText>LR</w:instrText>
      </w:r>
      <w:r w:rsidR="008D378F" w:rsidRPr="005D7CFA">
        <w:rPr>
          <w:lang w:val="ru-RU"/>
        </w:rPr>
        <w:instrText>/"</w:instrText>
      </w:r>
      <w:r w:rsidR="008D378F">
        <w:fldChar w:fldCharType="separate"/>
      </w:r>
      <w:r w:rsidRPr="00483A4A">
        <w:rPr>
          <w:rFonts w:ascii="Arial" w:eastAsia="Times New Roman" w:hAnsi="Arial" w:cs="Arial"/>
          <w:color w:val="01745C"/>
          <w:sz w:val="23"/>
          <w:szCs w:val="23"/>
          <w:u w:val="single"/>
          <w:lang w:val="ru-RU" w:eastAsia="ru-RU"/>
        </w:rPr>
        <w:t>СанПиН</w:t>
      </w:r>
      <w:proofErr w:type="spellEnd"/>
      <w:r w:rsidRPr="00483A4A">
        <w:rPr>
          <w:rFonts w:ascii="Arial" w:eastAsia="Times New Roman" w:hAnsi="Arial" w:cs="Arial"/>
          <w:color w:val="01745C"/>
          <w:sz w:val="23"/>
          <w:szCs w:val="23"/>
          <w:u w:val="single"/>
          <w:lang w:val="ru-RU" w:eastAsia="ru-RU"/>
        </w:rPr>
        <w:t xml:space="preserve"> 2.3/2.4.3590-20</w:t>
      </w:r>
      <w:r w:rsidR="008D378F">
        <w:fldChar w:fldCharType="end"/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, утв. постановлением Главного государственного санитарного врача России от 27.10.2020 № 32, 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приказом департ</w:t>
      </w:r>
      <w:r w:rsidR="00E61006"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амента образования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от 23 апреля 2015 г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.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№ 234-Пр.</w:t>
      </w:r>
    </w:p>
    <w:p w:rsidR="00E61006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2.2.2. Льготный проезд на общественном транспорте в соответствии со </w:t>
      </w:r>
      <w:hyperlink r:id="rId6" w:anchor="/document/99/902389617/XA00M9K2N5/" w:history="1">
        <w:r w:rsidRPr="00483A4A">
          <w:rPr>
            <w:rFonts w:ascii="Arial" w:eastAsia="Times New Roman" w:hAnsi="Arial" w:cs="Arial"/>
            <w:color w:val="01745C"/>
            <w:sz w:val="23"/>
            <w:szCs w:val="23"/>
            <w:u w:val="single"/>
            <w:lang w:val="ru-RU" w:eastAsia="ru-RU"/>
          </w:rPr>
          <w:t>статьей 40</w:t>
        </w:r>
      </w:hyperlink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Федерального закона от 29 декабря 2012 г. № 273-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bookmarkStart w:id="0" w:name="_GoBack"/>
      <w:bookmarkEnd w:id="0"/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2.2.3. Иные меры поддержки, которые предоставляются в школе: обеспечение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одеждой, обувью, жестким и мягким инвентарем детей-сирот и детей, оставшихся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без попечения родителей, лиц </w:t>
      </w:r>
      <w:proofErr w:type="gramStart"/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из</w:t>
      </w:r>
      <w:proofErr w:type="gramEnd"/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</w:t>
      </w:r>
      <w:proofErr w:type="gramStart"/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числе</w:t>
      </w:r>
      <w:proofErr w:type="gramEnd"/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детей-сирот и детей, оставшихся без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D7CF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попечения родителей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3. Обязанности и ответственность учащихся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 Учащиеся обязаны: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3.1.1. Соблюдать устав школы, решения органов управления школы, настоящие Правила, локальные акты школы, в том числе требования к дисциплине на учебных занятиях и правилам поведения в школе.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3.1.2. Соблюдать требования правил пожарной безопасности, иные требования безопасности образовательного процесса.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3.1.3. Выполнять законные требования и распоряжения администрации, педагогов и работников, сотрудников охраны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3.1.4. Добросовестно осваивать образовательную программу, выполнять индивидуальный учебный план, в том числе посещать предусмотренные учебным планом или индивидуальным учебным планом учебные занятия, осуществлять самостоятельную подготовку к занятиям, выполнять задания, данные педагогическими работниками в рамках образовательной программы.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В случае пропуска занятий (обязательных мероприятий) из-за болезни учащийся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предоставляет классному руководителю медицинскую справку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или медицинское заключение. </w:t>
      </w:r>
      <w:r w:rsidRPr="005C1953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В иных случаях — заявление или </w:t>
      </w:r>
      <w:proofErr w:type="gramStart"/>
      <w:r w:rsidRPr="005C1953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объяснительную</w:t>
      </w:r>
      <w:proofErr w:type="gramEnd"/>
      <w:r w:rsidRPr="005C1953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от своих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 xml:space="preserve"> </w:t>
      </w:r>
      <w:r w:rsidRPr="005C1953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родителей (законных представителей) с указанием причины отсутствия.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3.1.5. Заботиться о сохранении и об укреплении своего здоровья, стремиться к нравственному, духовному и физическому развитию и самосовершенствованию.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3.1.6. Уважать честь и достоинство других учащихся и работников школы, не создавать препятствий для получения образования другими учащимися.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3.1.7. Бережно относиться к имуществу школы, поддерживать в ней чистоту и порядок.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3.1.8. Следить за своим внешним видом, выполнять установленные школой требования к одежде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3.1.9. С учетом возрастных и психофизических особенностей участвовать в общественно полезном труде, предусмотренном образовательной программой </w:t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3.1.10. 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3.2. За неисполнение или нарушение требований устава, настоящих Правил и иных локальных актов школы по вопросам организации и осуществления образовательной деятельности, в том числе требований к дисциплине на учебных занятиях и правилам поведения в школе, к учащимся могут быть применены меры дисциплинарного взыскания в порядке, предусмотренном действующим законодательством.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3.3. 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Контроль за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4. Правила поведения в школе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4.1. Учащиеся должны: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4.1.1. Здороваться с работниками и посетителями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4.1.2. Проявлять уважение к старшим, заботиться о младших.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4.1.3. Соблюдать вежливые формы общения с окружающими.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5. Правила посещения школы учащимися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5.1. Посещение занятий и 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5.2. В случае пропуска занятий (уроков) классный руководитель выясняет причины отсутствия у учащегося, его родителей (законных представителей).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Если занятия были пропущены без уважительной причины и родители не знали об этом, классный руководитель или уполномоченное лицо извещает родителей (законных представителей) и предпринимает меры по усилению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контроля за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посещаемостью, а также проводит необходимые профилактические мероприятия с учащимся и родителями (законными представителями) учащегося.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5.3. В 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5.4. Учащиеся должны приходить в школу заранее (рекомендуемое время за </w:t>
      </w: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10–15</w:t>
      </w: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 минут) до начала учебных занятий.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Опоздание на занятия без уважительной причины недопустимо. В случае опоздания на урок учащийся проходит в класс таким образом, чтобы не мешать образовательному процессу других учащихся.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5.5. Перед началом занятий учащиеся оставляют верхнюю одежду и переодевают сменную обувь в гардеробе. В том случае, если учащийся забыл сменную обувь, он должен обратиться к дежурному администратору за одноразовой обувью (бахилами).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5.6. Учащиеся не должны оставлять в гардеробе, в том числе в верхней одежде, деньги, документы, ценные вещи.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5.7. Учащимся запрещено находиться в гардеробе после переодевания.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5.8. Учащимся запрещено приносить в школу: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5.8.1. Оружие.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5.8.2. Колющие и легко бьющиеся предметы без чехлов (упаковки), в том числе лыжи и коньки, иной инвентарь, необходимый для организации образовательного процесса.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5.8.3. Легковоспламеняющиеся, взрывчатые, ядовитые, химические вещества и предметы.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5.8.4. Табачные изделия.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5.8.5. Спиртные напитки.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5.8.6. Наркотики, психотропные, одурманивающие, токсичные вещества иные вещества, обращение которых не допускается или ограничено в РФ или способные причинить вред здоровью участников образовательного процесса. Лекарственные средства могут при себе иметь только те учащиеся, которым они показаны по медицинским основаниям.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Учащиеся или родители (законные представители) обучающихся должны поставить администрацию школы в известность о медицинских показаниях, по которым учащийся будет иметь при себе необходимые лекарственные средства.</w:t>
      </w:r>
      <w:proofErr w:type="gramEnd"/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 На территории школы учащимся запрещено: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5.9.1. Находиться в нерабочее время.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5.9.2. Употреблять алкогольные, слабоалкогольные напитки, пиво, наркотические средства и психотропные вещества, их </w:t>
      </w:r>
      <w:proofErr w:type="spell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прекурсоры</w:t>
      </w:r>
      <w:proofErr w:type="spell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и 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аналоги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и другие одурманивающие вещества.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5.9.3. Играть в азартные игры.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5.9.4. Курить в здании, на территории школы.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5.9.5. Использовать ненормативную лексику (сквернословить).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5.9.6. Демонстрировать принадлежность к политическим партиям, религиозным течениям, неформальным объединениям, фанатским клубам.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5.9.7. Осуществлять пропаганду политических, религиозных идей, а также идей, наносящих вред духовному или физическому здоровью человека.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5.9.8. Находиться в здании в верхней одежде и (или) головных уборах.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5.9.9. Играть в 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5.9.10. Портить имущество или использовать его не по назначению, мусорить.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5.9.11. Перемещать из помещения в помещение без разрешения администрации или материально ответственных лиц мебель, оборудование и иное имущество.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5.9.12. Передвигаться в здании и на территории на скутерах, </w:t>
      </w:r>
      <w:proofErr w:type="spell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гироскутерах</w:t>
      </w:r>
      <w:proofErr w:type="spell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, велосипедах, </w:t>
      </w:r>
      <w:proofErr w:type="spell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моноколесах</w:t>
      </w:r>
      <w:proofErr w:type="spell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, роликовых коньках, </w:t>
      </w:r>
      <w:proofErr w:type="spell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скейтах</w:t>
      </w:r>
      <w:proofErr w:type="spell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и других средствах транспортного и спортивного назначения, если это не обусловлено организацией образовательного процесса, культурно-досуговыми мероприятиями.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5.9.13. Осуществлять предпринимательскую деятельность, в том числе торговлю или оказание платных услуг.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5.9.14. Кричать, шуметь, играть на музыкальных инструментах, пользоваться звуковоспроизводящей аппаратурой, за 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5.9.15. Решать спорные вопросы с помощью физической силы или психологического насилия.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5.10. Учащимся запрещено: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5.10.1. Передавать пропуска (в т. ч. электронные) для прохода на территорию/в здание другим лицам.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5.10.2. Самовольно покидать школу во время образовательного процесса. Уйти из школы во время образовательного процесса возможно только с разрешения классного руководителя или иного уполномоченного лица.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5.11. Дисциплина и порядок поддерживаются в школе силами участников образовательного процесса.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6. Правила поведения учащихся во время урока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6.1. Учащиеся занимают свои места в кабинете по указанию классного руководителя или учителя по предмету, который учитывает при размещении детей их физические и психологические особенности.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6.2. Перед началом урока учащиеся должны подготовить свое рабочее место и все необходимое для работы в классе.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6.3. При входе учителя в класс учащиеся встают в знак приветствия и садятся после того, как учитель ответит на приветствие и разрешит сесть.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6.4. В случае опоздания на урок учащиеся должны постучаться в дверь кабинета, зайти, поздороваться с учителем, извиниться за опоздание и попросить разрешения сесть на место.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6.5. Время урока должно использоваться только для учебных целей. Во время урока нельзя шуметь, отвлекаться самому и отвлекать других учащихся от урока.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6.6. По первому требованию учителя (классного руководителя) учащиеся должны предъявлять дневник.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6.7. Если ученику нужно задать вопрос или он готов ответить на вопрос учителя, ученик поднимает руку и задает свой вопрос (отвечает на вопрос учителя) после разрешения учителя.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6.8. Если учащемуся необходимо выйти из класса, он должен попросить разрешения учителя.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6.9. Учащиеся могут встать, навести чистоту и порядок на своем рабочем месте, выйти из класса после того, как прозвонит звонок и учитель объявит об окончании урока.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6.10. Во время уроков (занятий) обучающиеся могут пользоваться только теми техническими средствами и средствами обучения, которые необходимы в образовательном процессе, или теми, которые разрешил использовать учитель. Остальные устройства, которые у учащихся есть при себе, нужно перевести в беззвучный режим без вибрации и убрать со стола.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Если в классе предусмотрено место дляхранение мобильных сре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дств св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язи, то учащиеся должны по указанию педагога положить туда имеющиеся у них мобильные средства связи и забрать их после завершения урока (занятия).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Во время 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 случае возникновения угрозы жизни или здоровью обучающихся, работников школы, а также в экстренных случаях:</w:t>
      </w:r>
    </w:p>
    <w:p w:rsidR="00483A4A" w:rsidRPr="00483A4A" w:rsidRDefault="00483A4A" w:rsidP="005D7CFA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483A4A" w:rsidRPr="00483A4A" w:rsidRDefault="00483A4A" w:rsidP="005D7CFA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при возникновении несчастного случая с учащимся или резкого ухудшения самочувствия;</w:t>
      </w:r>
    </w:p>
    <w:p w:rsidR="00483A4A" w:rsidRPr="00483A4A" w:rsidRDefault="00483A4A" w:rsidP="005D7CFA">
      <w:pPr>
        <w:numPr>
          <w:ilvl w:val="0"/>
          <w:numId w:val="2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  <w:lang w:val="ru-RU" w:eastAsia="ru-RU"/>
        </w:rPr>
        <w:t>в случае отмены занятий (уроков).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6.11. Для образовательных целей мобильные средства связи не используются.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6.12.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В школе запрещено использовать средства скрытой аудио- и видеозаписи без ведома администрации и родителей (законных представителей) обучающихся, права и законные интересы которых могут быть нарушены такой записью.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Технические средства скрытой аудио- и видеозаписи могут быть использованы только в случаях, прямо предусмотренных законом.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7. Правила поведения учащихся во время перемены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7.1. Время, отведенное на перемену, предназначено для отдыха учащихся и подготовки к следующему по расписанию занятию.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 специально отведенных для этого местах.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lastRenderedPageBreak/>
        <w:t>7.3. Во время перемен учащимся запрещается: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7.3.1. Шуметь, мешать отдыхать другим.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7.3.2. Бегать по коридорам, лестницам, вблизи оконных и лестничных проемов и в других местах, не предназначенных для активного движения.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7.3.3. Толкать друг друга, перебрасываться предметами.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8. Правила поведения учащихся в столовой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8.1. Учащиеся обслуживаются в столовой в порядке живой очереди.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8.2. Учащиеся выполняют требования работников столовой, дежурного учителя, дежурных по столовой, соблюдают порядок при покупке продуктов питания и напитков. Проявляют внимание и осторожность при получении и употреблении горячих и жидких блюд.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8.3. Употреблять продукты питания и напитки, приобретенные в столовой и принесенные с собой, разрешается только в столовой.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8.4. После еды учащиеся убирают за собой столовые принадлежности и посуду.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9. Правила поведения учащихся во время внеурочных мероприятий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9.1. Перед проведением мероприятий, связанных с повышенной опасностью, педагог (руководитель группы) инструктирует учащихся по технике безопасности.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 Во время мероприятия учащиеся должны: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9.2.1. Соблюдать дисциплину и выполнять все указания педагога (руководителя группы).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9.2.2. Следовать установленным маршрутом движения, соблюдать правила поведения на улице, в общественном транспорте.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9.2.3. Соблюдать правила личной гигиены, своевременно сообщать руководителю группы об ухудшении здоровья или травме.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9.2.4. Уважать местные традиции, бережно относиться к природе, памятникам истории и культуры.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9.2.5. Оставаться вместе с группой до окончания мероприятия. Покинуть мероприятие раньше учащиеся могут только с разрешения педагога (руководителя группы).</w:t>
      </w:r>
    </w:p>
    <w:p w:rsidR="00483A4A" w:rsidRPr="00483A4A" w:rsidRDefault="00483A4A" w:rsidP="005D7CFA">
      <w:pPr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b/>
          <w:bCs/>
          <w:color w:val="222222"/>
          <w:sz w:val="23"/>
          <w:szCs w:val="23"/>
          <w:lang w:val="ru-RU" w:eastAsia="ru-RU"/>
        </w:rPr>
        <w:t>10. Защита прав, свобод, гарантий и законных интересов учащихся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10.1. В целях защиты своих прав, свобод, гарантий и законных интересов учащиеся и (или) их законные представители самостоятельно или через своих выборных представителей вправе: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10.1.1. Направлять в органы управления школы обращения о нарушении и (или) ущемлении ее работниками прав, свобод, законных интересов и социальных гарантий учащихся.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10.1.2. Обращаться в комиссию по урегулированию споров между участниками образовательных отношений.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10.1.3. Использовать иные, не запрещенные законодательством способы защиты своих прав и законных интересов.</w:t>
      </w:r>
    </w:p>
    <w:p w:rsidR="00483A4A" w:rsidRPr="00483A4A" w:rsidRDefault="00483A4A" w:rsidP="005D7CFA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</w:pPr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10.2. В целях обеспечения безопасности, защиты жизни и </w:t>
      </w:r>
      <w:proofErr w:type="gramStart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>здоровья</w:t>
      </w:r>
      <w:proofErr w:type="gramEnd"/>
      <w:r w:rsidRPr="00483A4A">
        <w:rPr>
          <w:rFonts w:ascii="Arial" w:eastAsia="Times New Roman" w:hAnsi="Arial" w:cs="Arial"/>
          <w:color w:val="222222"/>
          <w:sz w:val="23"/>
          <w:szCs w:val="23"/>
          <w:lang w:val="ru-RU" w:eastAsia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483A4A" w:rsidRDefault="00483A4A" w:rsidP="005D7CF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6855" w:rsidRPr="00483A4A" w:rsidRDefault="00406855" w:rsidP="005D7CF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6855" w:rsidRPr="00483A4A" w:rsidSect="008D37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0720"/>
    <w:multiLevelType w:val="multilevel"/>
    <w:tmpl w:val="33C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10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6855"/>
    <w:rsid w:val="00483A4A"/>
    <w:rsid w:val="004F7E17"/>
    <w:rsid w:val="005A05CE"/>
    <w:rsid w:val="005C1953"/>
    <w:rsid w:val="005D7CFA"/>
    <w:rsid w:val="00653AF6"/>
    <w:rsid w:val="008D378F"/>
    <w:rsid w:val="00AE2A41"/>
    <w:rsid w:val="00B73A5A"/>
    <w:rsid w:val="00E438A1"/>
    <w:rsid w:val="00E6100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60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20235</CharactersWithSpaces>
  <SharedDoc>false</SharedDoc>
  <HLinks>
    <vt:vector size="18" baseType="variant">
      <vt:variant>
        <vt:i4>262224</vt:i4>
      </vt:variant>
      <vt:variant>
        <vt:i4>6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/document/99/902389617/XA00M9K2N5/</vt:lpwstr>
      </vt:variant>
      <vt:variant>
        <vt:i4>1638422</vt:i4>
      </vt:variant>
      <vt:variant>
        <vt:i4>3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/document/99/566276706/XA00M1S2LR/</vt:lpwstr>
      </vt:variant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https://1obraz.ru/</vt:lpwstr>
      </vt:variant>
      <vt:variant>
        <vt:lpwstr>/document/99/902389617/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cp:lastPrinted>2024-04-10T07:03:00Z</cp:lastPrinted>
  <dcterms:created xsi:type="dcterms:W3CDTF">2011-11-02T04:15:00Z</dcterms:created>
  <dcterms:modified xsi:type="dcterms:W3CDTF">2024-04-15T16:03:00Z</dcterms:modified>
</cp:coreProperties>
</file>